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76"/>
        <w:gridCol w:w="1208"/>
      </w:tblGrid>
      <w:tr w:rsidR="002D59F4" w:rsidRPr="002D59F4" w:rsidTr="002D59F4">
        <w:trPr>
          <w:trHeight w:val="1335"/>
        </w:trPr>
        <w:tc>
          <w:tcPr>
            <w:tcW w:w="1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noProof/>
                <w:color w:val="000000"/>
                <w:lang w:eastAsia="pt-B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192405</wp:posOffset>
                  </wp:positionH>
                  <wp:positionV relativeFrom="paragraph">
                    <wp:posOffset>307340</wp:posOffset>
                  </wp:positionV>
                  <wp:extent cx="765810" cy="596265"/>
                  <wp:effectExtent l="0" t="0" r="0" b="0"/>
                  <wp:wrapNone/>
                  <wp:docPr id="2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850A22-AFE9-7647-8744-E4CA8DAEE04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m 1">
                            <a:extLst>
                              <a:ext uri="{FF2B5EF4-FFF2-40B4-BE49-F238E27FC236}">
                                <a16:creationId xmlns:a16="http://schemas.microsoft.com/office/drawing/2014/main" id="{71850A22-AFE9-7647-8744-E4CA8DAEE04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5810" cy="596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426"/>
            </w:tblGrid>
            <w:tr w:rsidR="002D59F4" w:rsidRPr="002D59F4">
              <w:trPr>
                <w:trHeight w:val="1335"/>
                <w:tblCellSpacing w:w="0" w:type="dxa"/>
              </w:trPr>
              <w:tc>
                <w:tcPr>
                  <w:tcW w:w="115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2D59F4" w:rsidRPr="002D59F4" w:rsidRDefault="002D59F4" w:rsidP="002D59F4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color w:val="0563C1"/>
                      <w:u w:val="single"/>
                      <w:lang w:eastAsia="pt-BR"/>
                    </w:rPr>
                  </w:pPr>
                  <w:hyperlink r:id="rId5" w:history="1">
                    <w:r w:rsidRPr="002D59F4">
                      <w:rPr>
                        <w:rFonts w:ascii="Calibri" w:eastAsia="Times New Roman" w:hAnsi="Calibri" w:cs="Calibri"/>
                        <w:color w:val="0563C1"/>
                        <w:u w:val="single"/>
                        <w:lang w:eastAsia="pt-BR"/>
                      </w:rPr>
                      <w:t>CHECKLIST APCN 2023</w:t>
                    </w:r>
                    <w:r w:rsidRPr="002D59F4">
                      <w:rPr>
                        <w:rFonts w:ascii="Calibri" w:eastAsia="Times New Roman" w:hAnsi="Calibri" w:cs="Calibri"/>
                        <w:color w:val="0563C1"/>
                        <w:u w:val="single"/>
                        <w:lang w:eastAsia="pt-BR"/>
                      </w:rPr>
                      <w:br/>
                      <w:t xml:space="preserve"> https://www.prppg.ufpr.br/site/cpgss/apcn/</w:t>
                    </w:r>
                  </w:hyperlink>
                </w:p>
              </w:tc>
            </w:tr>
          </w:tbl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54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Edital 23/2023-Capes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atende?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3.5 São requisitos gerais aplicáveis à proposta de curso novo: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I-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alinhamento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 da proposta de curso novo ao planejamento estratégico institucional;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9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previsão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 da proposta de curso novo no Plano de Desenvolvimento Institucional (PDI) e no processo de avaliação institucional da Comissão Própria de Avaliação (CPA) da Instituição de Ensino Superior (IES) ou equivalente;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6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III- adequação e justificativa da proposta de curso novo ao desenvolvimento regional ou nacional e seu potencial impacto na sociedade;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9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IV-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clareza e consistência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 da proposta de curso novo, que deve apresentar informações detalhadas sobre os objetivos; a coerência entre a área de concentração, linhas de pesquisa/atuação e projetos; e a estrutura de atividades acadêmicas e referencial bibliográfico;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6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V-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clareza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 dos critérios adotados para seleção de alunos, quantitativo de vagas,</w:t>
            </w: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br/>
              <w:t>justificativas para o perfil da formação pretendida e perfil do egresso;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6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VI-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comprovação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 de que o grupo proponente possui competência e qualificação acadêmica, didática, técnica e/ou científica vinculadas ao objetivo da proposta;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9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VII- quadro de docentes permanentes que, em número, regime de dedicação ao curso e qualificação, permita assegurar a regularidade e a qualidade das atividades de ensino, pesquisa e orientação, conforme disposição do Documento Orientador da APCN da área a que foi submetida a proposta;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12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lastRenderedPageBreak/>
              <w:t>VIII- indicação de até cinco produções intelectuais (bibliográfica, artística e/ou técnica) de cada docente permanente, criadas nos cinco anos anteriores, acrescentando o ano da submissão da apresentação da proposta, salvo disposição excepcional disposta no Documento Orientador da APCN da área a que foi submetida a proposta; e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6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X 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instalações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 físicas, laboratórios e biblioteca; recursos de informática; espaço</w:t>
            </w: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br/>
              <w:t>físico para condução das atividades letivas e administrativas.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63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3.6. Quanto aos incisos I e II do item 3.5, deve-se detalhar, sem prejuízo das questões</w:t>
            </w:r>
            <w:r w:rsidRPr="002D59F4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br/>
              <w:t>sinalizadas nos documentos orientadores das áreas de avaliação, os seguintes aspectos: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I-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missão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II-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visão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III - expectativa de impacto gerado para a sociedade;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IV-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objetivos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V- </w:t>
            </w:r>
            <w:proofErr w:type="gram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iniciativas e metas</w:t>
            </w:r>
            <w:proofErr w:type="gram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VI- analise de ambiente (oportunidades e ameaças);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VII- análise de riscos;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VIII- política de autoavaliação.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126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4.7. A submissão será feita pelo coordenador da proposta de curso novo na Plataforma Sucupira,</w:t>
            </w:r>
            <w:r w:rsidRPr="002D59F4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br/>
              <w:t>atendendo obrigatoriamente os itens. [...] II- anexação dos seguintes documentos, de modo legível: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a) PDI ou equivalente;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b) regimento ou regulamento da instituição;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9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c) regimento ou regulamento do programa preexistente ou do curso novo adequado ao estatuto ou às normas gerais da instituição referentes à pós-graduação stricto sensu (se for proposta em forma associativa, o documento deverá ser assinado por todas as IES);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9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lastRenderedPageBreak/>
              <w:t>d) autorização, quando for o caso, para participação de docente permanente de outra</w:t>
            </w:r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br/>
              <w:t xml:space="preserve">Instituição de Ensino Superior - IES - no curso, assinada pela </w:t>
            </w:r>
            <w:proofErr w:type="spellStart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>Pró-Reitoria</w:t>
            </w:r>
            <w:proofErr w:type="spellEnd"/>
            <w:r w:rsidRPr="002D59F4">
              <w:rPr>
                <w:rFonts w:ascii="Arial" w:eastAsia="Times New Roman" w:hAnsi="Arial" w:cs="Arial"/>
                <w:color w:val="162937"/>
                <w:sz w:val="24"/>
                <w:szCs w:val="24"/>
                <w:lang w:eastAsia="pt-BR"/>
              </w:rPr>
              <w:t xml:space="preserve"> de Pós-graduação ou Equivalente;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b/>
                <w:bCs/>
                <w:color w:val="162937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91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e) no caso de proposta de curso novo em forma associativa, documento oficial de todas</w:t>
            </w:r>
            <w:r w:rsidRPr="002D59F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>as Instituições envolvidas declarando explicitamente o interesse em participar da</w:t>
            </w:r>
            <w:r w:rsidRPr="002D59F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>proposta, assinado por todos os interessados;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3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f) outros documentos considerados relevantes para a avaliação da proposta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54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RES. 32/17-CEPE UFPR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6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art. 11, § 1º A proposta, após a aprovação dos Departamentos e Conselhos Setoriais, deverá deve ser</w:t>
            </w: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br/>
              <w:t>encaminhada à PRPPG, conforme calendário específico.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54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:rsidR="002D59F4" w:rsidRPr="002D59F4" w:rsidRDefault="002D59F4" w:rsidP="002D59F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t-BR"/>
              </w:rPr>
              <w:t>RESQUISITOS ESPECÍFICOS DA ÁREA DE AVALIAÇÃO CAPES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90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Consulte o documento orientador de APCN da respectiva área de avaliação, disponível em: </w:t>
            </w:r>
            <w:hyperlink r:id="rId6" w:history="1">
              <w:r w:rsidRPr="002D59F4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pt-BR"/>
                </w:rPr>
                <w:t>https://www.gov.br/capes/pt-br/acesso-a-informacao/acoes-e-programas/avaliacao/sobre-a-</w:t>
              </w:r>
              <w:bookmarkStart w:id="0" w:name="_GoBack"/>
              <w:bookmarkEnd w:id="0"/>
              <w:r w:rsidRPr="002D59F4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pt-BR"/>
                </w:rPr>
                <w:t>avaliacao/areas-avaliacao/sobre-as-areas-de-avaliacao/sobre-as-areas-de-avaliacao#areas</w:t>
              </w:r>
            </w:hyperlink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540"/>
        </w:trPr>
        <w:tc>
          <w:tcPr>
            <w:tcW w:w="12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b/>
                <w:bCs/>
                <w:i/>
                <w:iCs/>
                <w:color w:val="FF0000"/>
                <w:sz w:val="24"/>
                <w:szCs w:val="24"/>
                <w:lang w:eastAsia="pt-BR"/>
              </w:rPr>
              <w:t>REQUISITOS ADICIONAIS PARA PPG PROFISSIONAL (Portaria Nº 60/2019-CAPES)</w:t>
            </w:r>
          </w:p>
        </w:tc>
      </w:tr>
      <w:tr w:rsidR="002D59F4" w:rsidRPr="002D59F4" w:rsidTr="002D59F4">
        <w:trPr>
          <w:trHeight w:val="45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Art. 7º As propostas de cursos novos deverão apresentar, sem prejuízo de outras informações requeridas: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72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justificativa</w:t>
            </w:r>
            <w:proofErr w:type="gramEnd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para a criação do curso profissional, incluindo aspectos de diferenciação com relação aos cursos acadêmicos;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73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impactos</w:t>
            </w:r>
            <w:proofErr w:type="gramEnd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esperados quanto à inovação e ao papel transformador da realidade na qual deseja atuar, incluindo aspectos locais, regionais, nacionais e/ou internacionais;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81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III - todos os aspectos que garantam a sustentabilidade do curso, comprovando parcerias nacionais e/ou internacionais com outros segmentos da sociedade, além do acadêmico;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48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lastRenderedPageBreak/>
              <w:t xml:space="preserve">IV - </w:t>
            </w:r>
            <w:proofErr w:type="gramStart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definição</w:t>
            </w:r>
            <w:proofErr w:type="gramEnd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do perfil do egresso;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465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V - </w:t>
            </w:r>
            <w:proofErr w:type="gramStart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identificação</w:t>
            </w:r>
            <w:proofErr w:type="gramEnd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dos setores e da abrangência do público alvo;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78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VI - </w:t>
            </w:r>
            <w:proofErr w:type="gramStart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>elementos</w:t>
            </w:r>
            <w:proofErr w:type="gramEnd"/>
            <w:r w:rsidRPr="002D59F4">
              <w:rPr>
                <w:rFonts w:ascii="Arial" w:eastAsia="Times New Roman" w:hAnsi="Arial" w:cs="Arial"/>
                <w:color w:val="222222"/>
                <w:sz w:val="24"/>
                <w:szCs w:val="24"/>
                <w:lang w:eastAsia="pt-BR"/>
              </w:rPr>
              <w:t xml:space="preserve"> que garantam explicitamente o alinhamento da proposta com a agenda institucional e o planejamento estratégico da pós-graduação stricto sensu.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285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Art. 10 O corpo docente dos programas de pós-graduação stricto sensu profissionais deverá ser composto por docentes permanentes e poderá incluir outras categorias, conforme legislação em vigor.</w:t>
            </w:r>
            <w:r w:rsidRPr="002D59F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>§3º Em conformidade com o previsto nos documentos orientadores de cada área de avaliação, poderão ser incluídos no corpo docente da proposta profissionais sem o título de mestre ou doutor, desde que denotem experiência reconhecida em pesquisa aplicada ao desenvolvimento e à inovação no segmento de atuação do programa proposto.</w:t>
            </w:r>
            <w:r w:rsidRPr="002D59F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>I - O percentual máximo permitido para a situação prevista no caput do parágrafo terceiro será de 30% (trinta por cento).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  <w:tr w:rsidR="002D59F4" w:rsidRPr="002D59F4" w:rsidTr="002D59F4">
        <w:trPr>
          <w:trHeight w:val="2130"/>
        </w:trPr>
        <w:tc>
          <w:tcPr>
            <w:tcW w:w="11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Art. 11 Os trabalhos de conclusão dos cursos profissionais deverão atender às demandas da sociedade, alinhadas com o objetivo do programa, utilizando-se o método científico e o estado da arte do conhecimento, seguindo-se os princípios da ética.</w:t>
            </w:r>
            <w:r w:rsidRPr="002D59F4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>Parágrafo único. O regulamento do programa Profissional deverá indicar os formatos dos trabalhos de conclusão, assim como os mecanismos de registro documentado sobre o conhecimento gerado pela pesquisa, para fins de verificação e avaliação.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59F4" w:rsidRPr="002D59F4" w:rsidRDefault="002D59F4" w:rsidP="002D59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</w:pPr>
            <w:r w:rsidRPr="002D59F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 </w:t>
            </w:r>
          </w:p>
        </w:tc>
      </w:tr>
    </w:tbl>
    <w:p w:rsidR="008F56E3" w:rsidRDefault="008F56E3"/>
    <w:sectPr w:rsidR="008F56E3" w:rsidSect="002D59F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F4"/>
    <w:rsid w:val="0016045C"/>
    <w:rsid w:val="002D59F4"/>
    <w:rsid w:val="00775C08"/>
    <w:rsid w:val="008F56E3"/>
    <w:rsid w:val="00A0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70233D-E851-4645-9B86-BB91BFE1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D59F4"/>
    <w:rPr>
      <w:color w:val="0563C1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D5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7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br/capes/pt-br/acesso-a-informacao/acoes-e-programas/avaliacao/sobre-a-avaliacao/areas-avaliacao/sobre-as-areas-de-avaliacao/sobre-as-areas-de-avaliacao%23areas" TargetMode="External"/><Relationship Id="rId5" Type="http://schemas.openxmlformats.org/officeDocument/2006/relationships/hyperlink" Target="https://www.prppg.ufpr.br/site/cpgss/apcn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974</Words>
  <Characters>5263</Characters>
  <Application>Microsoft Office Word</Application>
  <DocSecurity>0</DocSecurity>
  <Lines>43</Lines>
  <Paragraphs>12</Paragraphs>
  <ScaleCrop>false</ScaleCrop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Dias de Oliveira</dc:creator>
  <cp:keywords/>
  <dc:description/>
  <cp:lastModifiedBy>Andre Dias de Oliveira</cp:lastModifiedBy>
  <cp:revision>1</cp:revision>
  <dcterms:created xsi:type="dcterms:W3CDTF">2023-10-19T15:18:00Z</dcterms:created>
  <dcterms:modified xsi:type="dcterms:W3CDTF">2023-10-19T15:19:00Z</dcterms:modified>
</cp:coreProperties>
</file>